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2E08697B" w14:textId="555499AE" w:rsidR="00203DA3" w:rsidRPr="00203DA3" w:rsidRDefault="00203DA3">
      <w:pPr>
        <w:jc w:val="center"/>
        <w:rPr>
          <w:rStyle w:val="Emphasis"/>
          <w:i w:val="0"/>
          <w:sz w:val="28"/>
          <w:szCs w:val="28"/>
          <w:lang w:val="en-GB"/>
        </w:rPr>
      </w:pPr>
      <w:r w:rsidRPr="00203DA3">
        <w:rPr>
          <w:b/>
          <w:sz w:val="28"/>
          <w:szCs w:val="28"/>
        </w:rPr>
        <w:t>AN EXPERT IN GRAPHIC/WEB DESIGN, VIDEO PRODUCTION, AND EVENT MANAGEMENT, WESTERN BALKANS</w:t>
      </w:r>
    </w:p>
    <w:p w14:paraId="3363FF0F" w14:textId="5AF83D3C" w:rsidR="006F5FD0" w:rsidRPr="00B33EE6" w:rsidRDefault="00203DA3">
      <w:pPr>
        <w:jc w:val="center"/>
        <w:rPr>
          <w:sz w:val="28"/>
          <w:szCs w:val="28"/>
          <w:lang w:val="en-GB"/>
        </w:rPr>
      </w:pPr>
      <w:r>
        <w:rPr>
          <w:rStyle w:val="Emphasis"/>
          <w:i w:val="0"/>
          <w:sz w:val="28"/>
          <w:szCs w:val="28"/>
          <w:lang w:val="en-GB"/>
        </w:rPr>
        <w:t>WESTERN BALKANS</w:t>
      </w:r>
      <w:r w:rsidRPr="00B33EE6">
        <w:rPr>
          <w:rStyle w:val="Emphasis"/>
          <w:i w:val="0"/>
          <w:sz w:val="28"/>
          <w:szCs w:val="28"/>
          <w:lang w:val="en-GB"/>
        </w:rPr>
        <w:t xml:space="preserve"> </w:t>
      </w:r>
    </w:p>
    <w:p w14:paraId="1BE20B1E"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6FB62E5D" w:rsidR="006F5FD0" w:rsidRPr="00B33EE6" w:rsidRDefault="007B0B98" w:rsidP="001A6777">
      <w:pPr>
        <w:pStyle w:val="Blockquote"/>
        <w:ind w:left="284" w:hanging="284"/>
        <w:rPr>
          <w:i/>
          <w:sz w:val="22"/>
          <w:szCs w:val="22"/>
          <w:lang w:val="en-GB"/>
        </w:rPr>
      </w:pPr>
      <w:r>
        <w:rPr>
          <w:rStyle w:val="Emphasis"/>
          <w:i w:val="0"/>
          <w:sz w:val="22"/>
          <w:szCs w:val="22"/>
          <w:lang w:val="en-GB"/>
        </w:rPr>
        <w:t>ReSPA/EC/SER/01-26</w:t>
      </w:r>
    </w:p>
    <w:p w14:paraId="7A3797D8"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6E7F703" w:rsidR="006F5FD0" w:rsidRPr="00B33EE6" w:rsidRDefault="00AD1E4D" w:rsidP="001A6777">
      <w:pPr>
        <w:pStyle w:val="Blockquote"/>
        <w:ind w:left="284" w:hanging="284"/>
        <w:jc w:val="both"/>
        <w:rPr>
          <w:sz w:val="22"/>
          <w:szCs w:val="22"/>
          <w:lang w:val="en-GB"/>
        </w:rPr>
      </w:pPr>
      <w:r w:rsidRPr="00E14A48">
        <w:rPr>
          <w:sz w:val="22"/>
          <w:szCs w:val="22"/>
          <w:lang w:val="en-GB"/>
        </w:rPr>
        <w:t>Simplified</w:t>
      </w:r>
    </w:p>
    <w:p w14:paraId="5F51B1AE" w14:textId="77777777"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11E6E0FF" w:rsidR="00971962" w:rsidRPr="00B33EE6" w:rsidRDefault="00A62FB2" w:rsidP="00A62FB2">
      <w:pPr>
        <w:pStyle w:val="PRAGHeading2"/>
        <w:numPr>
          <w:ilvl w:val="0"/>
          <w:numId w:val="0"/>
        </w:numPr>
        <w:ind w:right="357"/>
        <w:jc w:val="both"/>
        <w:rPr>
          <w:lang w:val="en-GB"/>
        </w:rPr>
      </w:pPr>
      <w:r w:rsidRPr="00A62FB2">
        <w:rPr>
          <w:sz w:val="22"/>
          <w:szCs w:val="22"/>
        </w:rPr>
        <w:t>Instrument of Pre-accession Assistance (IPA III) – Enhancing public governance and EU integration in the Western Balkans and Eastern Partnership region: Support to the Regional School of Public Administration (ReSPA) for advancing PAR Agenda.</w:t>
      </w:r>
    </w:p>
    <w:p w14:paraId="797EC4DC"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5EEDC867" w:rsidR="00502217" w:rsidRPr="002B2773" w:rsidRDefault="002B2773" w:rsidP="002B2773">
      <w:pPr>
        <w:pStyle w:val="Blockquote"/>
        <w:tabs>
          <w:tab w:val="left" w:pos="709"/>
        </w:tabs>
        <w:ind w:left="0"/>
        <w:rPr>
          <w:snapToGrid/>
          <w:sz w:val="22"/>
          <w:szCs w:val="22"/>
          <w:lang w:val="en-GB"/>
        </w:rPr>
      </w:pPr>
      <w:r w:rsidRPr="002B2773">
        <w:rPr>
          <w:rStyle w:val="Emphasis"/>
          <w:i w:val="0"/>
          <w:sz w:val="22"/>
          <w:szCs w:val="22"/>
          <w:lang w:val="en-GB"/>
        </w:rPr>
        <w:t xml:space="preserve">Under the EU-funded grant contract </w:t>
      </w:r>
      <w:r w:rsidRPr="002B2773">
        <w:rPr>
          <w:sz w:val="22"/>
          <w:szCs w:val="22"/>
        </w:rPr>
        <w:t>IPA III 2025</w:t>
      </w:r>
      <w:r w:rsidRPr="002B2773">
        <w:rPr>
          <w:sz w:val="22"/>
          <w:szCs w:val="22"/>
          <w:lang w:val="en-GB"/>
        </w:rPr>
        <w:t>/488-773</w:t>
      </w:r>
    </w:p>
    <w:p w14:paraId="03ED8384"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39883A60" w:rsidR="006F5FD0" w:rsidRDefault="001C4C24" w:rsidP="001A6777">
      <w:pPr>
        <w:ind w:right="357"/>
        <w:jc w:val="both"/>
        <w:rPr>
          <w:rStyle w:val="Emphasis"/>
          <w:i w:val="0"/>
          <w:sz w:val="22"/>
          <w:szCs w:val="22"/>
          <w:lang w:val="en-GB"/>
        </w:rPr>
      </w:pPr>
      <w:r>
        <w:rPr>
          <w:rStyle w:val="Emphasis"/>
          <w:i w:val="0"/>
          <w:sz w:val="22"/>
          <w:szCs w:val="22"/>
          <w:lang w:val="en-GB"/>
        </w:rPr>
        <w:t>Regional School of Public Administration - ReSPA</w:t>
      </w:r>
    </w:p>
    <w:p w14:paraId="67F4A905" w14:textId="77777777" w:rsidR="006F5FD0" w:rsidRPr="00B33EE6" w:rsidRDefault="00D74A87">
      <w:pPr>
        <w:rPr>
          <w:sz w:val="22"/>
          <w:szCs w:val="22"/>
          <w:lang w:val="en-GB"/>
        </w:rPr>
      </w:pPr>
      <w:r>
        <w:rPr>
          <w:snapToGrid/>
          <w:sz w:val="22"/>
          <w:szCs w:val="22"/>
          <w:lang w:val="en-GB"/>
        </w:rPr>
        <w:pict w14:anchorId="589D319E">
          <v:line id="_x0000_s2051" style="position:absolute;z-index:251655680"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72A94F19" w:rsidR="006F5FD0" w:rsidRPr="00B33EE6" w:rsidRDefault="006F5FD0" w:rsidP="001A6777">
      <w:pPr>
        <w:pStyle w:val="Blockquote"/>
        <w:ind w:left="0"/>
        <w:jc w:val="both"/>
        <w:rPr>
          <w:i/>
          <w:sz w:val="22"/>
          <w:szCs w:val="22"/>
          <w:lang w:val="en-GB"/>
        </w:rPr>
      </w:pPr>
      <w:r w:rsidRPr="00B909FC">
        <w:rPr>
          <w:rStyle w:val="Emphasis"/>
          <w:i w:val="0"/>
          <w:sz w:val="22"/>
          <w:szCs w:val="22"/>
          <w:lang w:val="en-GB"/>
        </w:rPr>
        <w:t>Global price</w:t>
      </w:r>
    </w:p>
    <w:p w14:paraId="1879C6BF" w14:textId="77777777" w:rsidR="006F5FD0" w:rsidRPr="001A6777" w:rsidRDefault="006F5FD0" w:rsidP="001A6777">
      <w:pPr>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7626ABC0" w14:textId="77777777" w:rsidR="00572F5C" w:rsidRPr="00572F5C" w:rsidRDefault="00572F5C" w:rsidP="00572F5C">
      <w:pPr>
        <w:spacing w:before="60" w:line="276" w:lineRule="auto"/>
        <w:jc w:val="both"/>
        <w:rPr>
          <w:sz w:val="22"/>
          <w:szCs w:val="22"/>
          <w:lang w:val="en-GB"/>
        </w:rPr>
      </w:pPr>
      <w:r w:rsidRPr="00572F5C">
        <w:rPr>
          <w:sz w:val="22"/>
          <w:szCs w:val="22"/>
        </w:rPr>
        <w:t xml:space="preserve">In close collaboration with the ReSPA Secretariat, the expert will deliver </w:t>
      </w:r>
      <w:r w:rsidRPr="00572F5C">
        <w:rPr>
          <w:sz w:val="22"/>
          <w:szCs w:val="22"/>
          <w:lang w:val="en-GB"/>
        </w:rPr>
        <w:t xml:space="preserve">a comprehensive range of activities to enhance ReSPA’s visibility, communication, and promotional efforts within three main areas: </w:t>
      </w:r>
      <w:r w:rsidRPr="00572F5C">
        <w:rPr>
          <w:b/>
          <w:bCs/>
          <w:sz w:val="22"/>
          <w:szCs w:val="22"/>
          <w:lang w:val="en-GB"/>
        </w:rPr>
        <w:t>graphic and web design, video production, and event support</w:t>
      </w:r>
      <w:r w:rsidRPr="00572F5C">
        <w:rPr>
          <w:sz w:val="22"/>
          <w:szCs w:val="22"/>
          <w:lang w:val="en-GB"/>
        </w:rPr>
        <w:t>.</w:t>
      </w:r>
    </w:p>
    <w:p w14:paraId="4497D07F" w14:textId="77777777" w:rsidR="00572F5C" w:rsidRPr="00572F5C" w:rsidRDefault="00572F5C" w:rsidP="00572F5C">
      <w:pPr>
        <w:spacing w:before="60" w:line="276" w:lineRule="auto"/>
        <w:jc w:val="both"/>
        <w:rPr>
          <w:sz w:val="22"/>
          <w:szCs w:val="22"/>
          <w:lang w:val="en-GB"/>
        </w:rPr>
      </w:pPr>
      <w:r w:rsidRPr="00572F5C">
        <w:rPr>
          <w:sz w:val="22"/>
          <w:szCs w:val="22"/>
          <w:lang w:val="en-GB"/>
        </w:rPr>
        <w:t xml:space="preserve">In the areas of </w:t>
      </w:r>
      <w:r w:rsidRPr="00572F5C">
        <w:rPr>
          <w:b/>
          <w:bCs/>
          <w:sz w:val="22"/>
          <w:szCs w:val="22"/>
          <w:lang w:val="en-GB"/>
        </w:rPr>
        <w:t>graphic and web design</w:t>
      </w:r>
      <w:r w:rsidRPr="00572F5C">
        <w:rPr>
          <w:sz w:val="22"/>
          <w:szCs w:val="22"/>
          <w:lang w:val="en-GB"/>
        </w:rPr>
        <w:t>, the expert will produce key visuals for events and initiatives; design communication materials such as factsheets, policy papers, and annual reports; create infographics and brochures; and develop design guidelines for flagship initiatives, including the programme's logo, in collaboration with ReSPA partners.</w:t>
      </w:r>
    </w:p>
    <w:p w14:paraId="0F2679C6" w14:textId="77777777" w:rsidR="00572F5C" w:rsidRPr="00572F5C" w:rsidRDefault="00572F5C" w:rsidP="00572F5C">
      <w:pPr>
        <w:spacing w:before="60" w:line="276" w:lineRule="auto"/>
        <w:jc w:val="both"/>
        <w:rPr>
          <w:sz w:val="22"/>
          <w:szCs w:val="22"/>
          <w:lang w:val="en-GB"/>
        </w:rPr>
      </w:pPr>
      <w:r w:rsidRPr="00572F5C">
        <w:rPr>
          <w:sz w:val="22"/>
          <w:szCs w:val="22"/>
          <w:lang w:val="en-GB"/>
        </w:rPr>
        <w:t xml:space="preserve">For </w:t>
      </w:r>
      <w:r w:rsidRPr="00572F5C">
        <w:rPr>
          <w:b/>
          <w:bCs/>
          <w:sz w:val="22"/>
          <w:szCs w:val="22"/>
          <w:lang w:val="en-GB"/>
        </w:rPr>
        <w:t>video production</w:t>
      </w:r>
      <w:r w:rsidRPr="00572F5C">
        <w:rPr>
          <w:sz w:val="22"/>
          <w:szCs w:val="22"/>
          <w:lang w:val="en-GB"/>
        </w:rPr>
        <w:t>, the expert will develop a variety of content, including promotional videos for awards and partner projects, knowledge bites and animations for learning and programmatic purposes, high-quality institutional videos, video statements from participants and experts, social media reels, and animated announcements for HL events.</w:t>
      </w:r>
    </w:p>
    <w:p w14:paraId="12CA4C8E" w14:textId="69BA2A88" w:rsidR="006F5FD0" w:rsidRPr="00B33EE6" w:rsidRDefault="00572F5C" w:rsidP="00572F5C">
      <w:pPr>
        <w:pStyle w:val="Blockquote"/>
        <w:ind w:left="0" w:right="22"/>
        <w:jc w:val="both"/>
        <w:rPr>
          <w:i/>
          <w:sz w:val="22"/>
          <w:szCs w:val="22"/>
          <w:lang w:val="en-GB"/>
        </w:rPr>
      </w:pPr>
      <w:r w:rsidRPr="00572F5C">
        <w:rPr>
          <w:sz w:val="22"/>
          <w:szCs w:val="22"/>
        </w:rPr>
        <w:t xml:space="preserve">Finally, the expert will deliver </w:t>
      </w:r>
      <w:r w:rsidRPr="00572F5C">
        <w:rPr>
          <w:b/>
          <w:bCs/>
          <w:sz w:val="22"/>
          <w:szCs w:val="22"/>
        </w:rPr>
        <w:t>photo and video coverage of ReSPA events and provide full technical support for HL conferences</w:t>
      </w:r>
      <w:r w:rsidRPr="00572F5C">
        <w:rPr>
          <w:sz w:val="22"/>
          <w:szCs w:val="22"/>
        </w:rPr>
        <w:t xml:space="preserve">. This includes stage design; the rental and setup of LED screens, sound systems, and lighting structures and professional support for live streaming events. The expert will also </w:t>
      </w:r>
      <w:r w:rsidRPr="00572F5C">
        <w:rPr>
          <w:sz w:val="22"/>
          <w:szCs w:val="22"/>
        </w:rPr>
        <w:lastRenderedPageBreak/>
        <w:t>oversee and ensure the proper functioning of all audiovisual and livestream systems</w:t>
      </w:r>
      <w:r w:rsidR="00212BC7" w:rsidRPr="00572F5C">
        <w:rPr>
          <w:rStyle w:val="Emphasis"/>
          <w:i w:val="0"/>
          <w:sz w:val="22"/>
          <w:szCs w:val="22"/>
          <w:lang w:val="en-GB"/>
        </w:rPr>
        <w:t>.</w:t>
      </w:r>
    </w:p>
    <w:p w14:paraId="75E79BC7"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0B803F11" w14:textId="79F0CCDD" w:rsidR="00212BC7" w:rsidRPr="001A6777" w:rsidRDefault="00212BC7" w:rsidP="001A650B">
      <w:pPr>
        <w:jc w:val="both"/>
        <w:outlineLvl w:val="0"/>
        <w:rPr>
          <w:rStyle w:val="Strong"/>
          <w:b w:val="0"/>
          <w:sz w:val="22"/>
          <w:szCs w:val="22"/>
          <w:lang w:val="en-GB"/>
        </w:rPr>
      </w:pPr>
      <w:r w:rsidRPr="001A6777">
        <w:rPr>
          <w:rStyle w:val="Strong"/>
          <w:b w:val="0"/>
          <w:sz w:val="22"/>
          <w:szCs w:val="22"/>
          <w:lang w:val="en-GB"/>
        </w:rPr>
        <w:t>This contract is divided into lots:</w:t>
      </w:r>
      <w:r w:rsidRPr="001A6777">
        <w:rPr>
          <w:rStyle w:val="Strong"/>
          <w:sz w:val="22"/>
          <w:szCs w:val="22"/>
          <w:lang w:val="en-GB"/>
        </w:rPr>
        <w:t xml:space="preserve"> </w:t>
      </w:r>
      <w:r w:rsidR="00C4268E" w:rsidRPr="00C4268E">
        <w:rPr>
          <w:rStyle w:val="Strong"/>
          <w:bCs/>
          <w:sz w:val="22"/>
          <w:szCs w:val="22"/>
          <w:lang w:val="en-GB"/>
        </w:rPr>
        <w:t>NO</w:t>
      </w:r>
    </w:p>
    <w:p w14:paraId="56CF52C7" w14:textId="77777777" w:rsidR="006F5FD0" w:rsidRPr="00B33EE6" w:rsidRDefault="006F5FD0" w:rsidP="001A6777">
      <w:pPr>
        <w:ind w:left="284" w:hanging="284"/>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67424353" w:rsidR="00971962" w:rsidRDefault="00726C83" w:rsidP="001A6777">
      <w:pPr>
        <w:pStyle w:val="Blockquote"/>
        <w:ind w:left="0"/>
        <w:jc w:val="both"/>
        <w:rPr>
          <w:sz w:val="22"/>
          <w:szCs w:val="22"/>
          <w:lang w:val="en-GB"/>
        </w:rPr>
      </w:pPr>
      <w:r w:rsidRPr="00C4268E">
        <w:rPr>
          <w:sz w:val="22"/>
          <w:szCs w:val="22"/>
        </w:rPr>
        <w:t>Value excluding VAT:</w:t>
      </w:r>
      <w:r w:rsidR="00C4268E">
        <w:rPr>
          <w:sz w:val="22"/>
          <w:szCs w:val="22"/>
        </w:rPr>
        <w:t xml:space="preserve"> € 120,000</w:t>
      </w:r>
    </w:p>
    <w:p w14:paraId="63392B6B" w14:textId="32AFBFAD" w:rsidR="00726C83" w:rsidRPr="00B33EE6" w:rsidRDefault="00726C83" w:rsidP="001A6777">
      <w:pPr>
        <w:pStyle w:val="Blockquote"/>
        <w:ind w:left="0" w:right="-116"/>
        <w:jc w:val="both"/>
        <w:rPr>
          <w:sz w:val="22"/>
          <w:szCs w:val="22"/>
          <w:highlight w:val="yellow"/>
          <w:lang w:val="en-GB"/>
        </w:rPr>
      </w:pPr>
    </w:p>
    <w:p w14:paraId="283B6821" w14:textId="1DCE6B6A" w:rsidR="006F5FD0" w:rsidRPr="00B33EE6" w:rsidRDefault="00D74A87" w:rsidP="001A6777">
      <w:pPr>
        <w:keepNext/>
        <w:keepLines/>
        <w:widowControl/>
        <w:jc w:val="center"/>
        <w:rPr>
          <w:sz w:val="28"/>
          <w:szCs w:val="28"/>
          <w:lang w:val="en-GB"/>
        </w:rPr>
      </w:pPr>
      <w:r>
        <w:rPr>
          <w:snapToGrid/>
          <w:sz w:val="22"/>
          <w:szCs w:val="22"/>
          <w:lang w:val="en-GB"/>
        </w:rPr>
        <w:pict w14:anchorId="21854D6C">
          <v:line id="_x0000_s2052" style="position:absolute;left:0;text-align:left;z-index:251656704" from="-.3pt,-9.2pt" to="467.7pt,-9.15pt" o:allowincell="f" strokecolor="#d4d4d4" strokeweight="1.75pt">
            <v:shadow on="t" origin=",32385f" offset="0,-1pt"/>
          </v:line>
        </w:pict>
      </w:r>
      <w:r w:rsidR="006F5FD0" w:rsidRPr="00B33EE6">
        <w:rPr>
          <w:rStyle w:val="Strong"/>
          <w:sz w:val="28"/>
          <w:szCs w:val="28"/>
          <w:lang w:val="en-GB"/>
        </w:rPr>
        <w:t>CONDITIONS OF PARTICIPATION</w:t>
      </w:r>
    </w:p>
    <w:p w14:paraId="2CB5FCF7" w14:textId="0CE8E220"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14:paraId="065C2AD9" w14:textId="77777777" w:rsidR="001F1E7E" w:rsidRDefault="001F1E7E" w:rsidP="001A6777">
      <w:pPr>
        <w:pStyle w:val="paragraph"/>
        <w:spacing w:before="0" w:beforeAutospacing="0" w:after="0" w:afterAutospacing="0"/>
        <w:jc w:val="both"/>
        <w:textAlignment w:val="baseline"/>
        <w:rPr>
          <w:iCs/>
          <w:sz w:val="22"/>
          <w:szCs w:val="22"/>
          <w:lang w:val="en-IE"/>
        </w:rPr>
      </w:pPr>
    </w:p>
    <w:p w14:paraId="04E947DD" w14:textId="6B786F8B" w:rsidR="00B9793F" w:rsidRPr="00CC78BD" w:rsidRDefault="00B9793F" w:rsidP="001A6777">
      <w:pPr>
        <w:pStyle w:val="paragraph"/>
        <w:spacing w:before="0" w:beforeAutospacing="0" w:after="0" w:afterAutospacing="0"/>
        <w:jc w:val="both"/>
        <w:textAlignment w:val="baseline"/>
        <w:rPr>
          <w:iCs/>
          <w:lang w:val="en-IE"/>
        </w:rPr>
      </w:pPr>
      <w:r w:rsidRPr="001F1E7E">
        <w:rPr>
          <w:iCs/>
          <w:sz w:val="22"/>
          <w:szCs w:val="22"/>
          <w:lang w:val="en-IE"/>
        </w:rPr>
        <w:t>The legal basis of this procedure is Regulation (EU) No</w:t>
      </w:r>
      <w:r w:rsidR="001F1E7E" w:rsidRPr="001F1E7E">
        <w:rPr>
          <w:iCs/>
          <w:sz w:val="22"/>
          <w:szCs w:val="22"/>
          <w:lang w:val="en-IE"/>
        </w:rPr>
        <w:t xml:space="preserve"> </w:t>
      </w:r>
      <w:r w:rsidR="00E1108E" w:rsidRPr="001F1E7E">
        <w:rPr>
          <w:iCs/>
          <w:sz w:val="22"/>
          <w:szCs w:val="22"/>
          <w:lang w:val="en-IE"/>
        </w:rPr>
        <w:t>2021/</w:t>
      </w:r>
      <w:r w:rsidR="00445514" w:rsidRPr="001F1E7E">
        <w:rPr>
          <w:iCs/>
          <w:sz w:val="22"/>
          <w:szCs w:val="22"/>
          <w:lang w:val="en-IE"/>
        </w:rPr>
        <w:t>1529</w:t>
      </w:r>
      <w:r w:rsidR="001F1E7E" w:rsidRPr="001F1E7E">
        <w:rPr>
          <w:iCs/>
          <w:sz w:val="22"/>
          <w:szCs w:val="22"/>
          <w:lang w:val="en-IE"/>
        </w:rPr>
        <w:t xml:space="preserve"> </w:t>
      </w:r>
      <w:r w:rsidRPr="001F1E7E">
        <w:rPr>
          <w:iCs/>
          <w:sz w:val="22"/>
          <w:szCs w:val="22"/>
          <w:lang w:val="en-IE"/>
        </w:rPr>
        <w:t>establishing the Instrument for Pre-accession Assistance (IPA III</w:t>
      </w:r>
      <w:r w:rsidR="00E1108E" w:rsidRPr="001F1E7E">
        <w:rPr>
          <w:iCs/>
          <w:sz w:val="22"/>
          <w:szCs w:val="22"/>
          <w:lang w:val="en-IE"/>
        </w:rPr>
        <w:t xml:space="preserve">). </w:t>
      </w:r>
      <w:r w:rsidRPr="00CC78BD">
        <w:rPr>
          <w:iCs/>
          <w:sz w:val="22"/>
          <w:szCs w:val="22"/>
          <w:lang w:val="en-IE"/>
        </w:rPr>
        <w:t xml:space="preserve">See Annex </w:t>
      </w:r>
      <w:r w:rsidR="00AA04CC" w:rsidRPr="00CC78BD">
        <w:rPr>
          <w:iCs/>
          <w:sz w:val="22"/>
          <w:szCs w:val="22"/>
          <w:lang w:val="en-IE"/>
        </w:rPr>
        <w:t>a2a1</w:t>
      </w:r>
      <w:r w:rsidRPr="00CC78BD">
        <w:rPr>
          <w:iCs/>
          <w:sz w:val="22"/>
          <w:szCs w:val="22"/>
          <w:lang w:val="en-IE"/>
        </w:rPr>
        <w:t xml:space="preserve"> of the practical guide</w:t>
      </w:r>
      <w:r w:rsidRPr="00CC78BD">
        <w:rPr>
          <w:iCs/>
          <w:lang w:val="en-IE"/>
        </w:rPr>
        <w:t>.</w:t>
      </w:r>
    </w:p>
    <w:p w14:paraId="461F8966" w14:textId="77777777" w:rsidR="001F1E7E" w:rsidRPr="00CC78BD" w:rsidRDefault="001F1E7E" w:rsidP="001A6777">
      <w:pPr>
        <w:pStyle w:val="paragraph"/>
        <w:spacing w:before="0" w:beforeAutospacing="0" w:after="0" w:afterAutospacing="0"/>
        <w:jc w:val="both"/>
        <w:textAlignment w:val="baseline"/>
        <w:rPr>
          <w:iCs/>
          <w:sz w:val="22"/>
          <w:szCs w:val="22"/>
          <w:lang w:val="en-IE"/>
        </w:rPr>
      </w:pPr>
    </w:p>
    <w:p w14:paraId="19F756EE" w14:textId="4D808F48" w:rsidR="00E1108E" w:rsidRPr="001F1E7E" w:rsidRDefault="00B9793F" w:rsidP="001A6777">
      <w:pPr>
        <w:pStyle w:val="paragraph"/>
        <w:spacing w:before="0" w:beforeAutospacing="0" w:after="200" w:afterAutospacing="0"/>
        <w:jc w:val="both"/>
        <w:textAlignment w:val="baseline"/>
        <w:rPr>
          <w:iCs/>
          <w:sz w:val="22"/>
          <w:szCs w:val="22"/>
          <w:lang w:val="en-IE"/>
        </w:rPr>
      </w:pPr>
      <w:r w:rsidRPr="001F1E7E">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445514" w:rsidRPr="001F1E7E">
        <w:rPr>
          <w:iCs/>
          <w:sz w:val="22"/>
          <w:szCs w:val="22"/>
          <w:lang w:val="en-IE"/>
        </w:rPr>
        <w:t>1</w:t>
      </w:r>
      <w:r w:rsidRPr="001F1E7E">
        <w:rPr>
          <w:iCs/>
          <w:sz w:val="22"/>
          <w:szCs w:val="22"/>
          <w:lang w:val="en-IE"/>
        </w:rPr>
        <w:t xml:space="preserve"> of Regulation (EU) No</w:t>
      </w:r>
      <w:r w:rsidR="001F1E7E" w:rsidRPr="001F1E7E">
        <w:rPr>
          <w:iCs/>
          <w:sz w:val="22"/>
          <w:szCs w:val="22"/>
          <w:lang w:val="en-IE"/>
        </w:rPr>
        <w:t xml:space="preserve"> </w:t>
      </w:r>
      <w:r w:rsidR="00E1108E" w:rsidRPr="001F1E7E">
        <w:rPr>
          <w:iCs/>
          <w:sz w:val="22"/>
          <w:szCs w:val="22"/>
          <w:lang w:val="en-IE"/>
        </w:rPr>
        <w:t>2021/</w:t>
      </w:r>
      <w:r w:rsidR="00445514" w:rsidRPr="001F1E7E">
        <w:rPr>
          <w:iCs/>
          <w:sz w:val="22"/>
          <w:szCs w:val="22"/>
          <w:lang w:val="en-IE"/>
        </w:rPr>
        <w:t>1529</w:t>
      </w:r>
      <w:r w:rsidRPr="001F1E7E">
        <w:rPr>
          <w:iCs/>
          <w:sz w:val="22"/>
          <w:szCs w:val="22"/>
          <w:lang w:val="en-IE"/>
        </w:rPr>
        <w:t xml:space="preserve"> establishing the Instrument for Pre-accession Assistance (IPA III).</w:t>
      </w:r>
    </w:p>
    <w:p w14:paraId="63522FC5" w14:textId="3D3291BB" w:rsidR="006F5FD0" w:rsidRPr="00B33EE6" w:rsidRDefault="006F5FD0" w:rsidP="001A6777">
      <w:pPr>
        <w:spacing w:before="240"/>
        <w:ind w:left="426" w:hanging="426"/>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17ADFE55"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4"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entity(ies).</w:t>
      </w:r>
    </w:p>
    <w:bookmarkEnd w:id="14"/>
    <w:p w14:paraId="7275ED88" w14:textId="1E0BA681" w:rsidR="0039147E" w:rsidRPr="00B33EE6" w:rsidRDefault="00C03AF5" w:rsidP="00087CE7">
      <w:pPr>
        <w:pStyle w:val="Blockquote"/>
        <w:spacing w:after="240"/>
        <w:ind w:left="0" w:right="22"/>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11B7088F" w:rsidR="00E9047D" w:rsidRPr="00B33EE6" w:rsidRDefault="00D74A87" w:rsidP="001A6777">
      <w:pPr>
        <w:spacing w:after="360"/>
        <w:outlineLvl w:val="0"/>
        <w:rPr>
          <w:rStyle w:val="Emphasis"/>
          <w:i w:val="0"/>
          <w:sz w:val="22"/>
          <w:szCs w:val="22"/>
          <w:lang w:val="en-GB"/>
        </w:rPr>
      </w:pPr>
      <w:r>
        <w:rPr>
          <w:snapToGrid/>
          <w:sz w:val="22"/>
          <w:szCs w:val="22"/>
          <w:lang w:val="en-GB"/>
        </w:rPr>
        <w:pict w14:anchorId="11F7E59B">
          <v:line id="_x0000_s2053" style="position:absolute;z-index:251657728" from="1.5pt,28.7pt" to="469.5pt,28.75pt" o:allowincell="f" strokecolor="#d4d4d4" strokeweight="1.75pt">
            <v:shadow on="t" origin=",32385f"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302E925" w:rsidR="006F5FD0" w:rsidRPr="00B33EE6" w:rsidRDefault="006F5FD0">
      <w:pPr>
        <w:keepNext/>
        <w:jc w:val="center"/>
        <w:rPr>
          <w:sz w:val="28"/>
          <w:szCs w:val="28"/>
          <w:lang w:val="en-GB"/>
        </w:rPr>
      </w:pPr>
      <w:r w:rsidRPr="00B33EE6">
        <w:rPr>
          <w:rStyle w:val="Strong"/>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477544C5" w:rsidR="006F5FD0" w:rsidRPr="00B33EE6" w:rsidRDefault="0017454B" w:rsidP="001A6777">
      <w:pPr>
        <w:pStyle w:val="Blockquote"/>
        <w:ind w:left="426" w:hanging="426"/>
        <w:jc w:val="both"/>
        <w:rPr>
          <w:i/>
          <w:sz w:val="22"/>
          <w:szCs w:val="22"/>
          <w:lang w:val="en-GB"/>
        </w:rPr>
      </w:pPr>
      <w:r>
        <w:rPr>
          <w:rStyle w:val="Emphasis"/>
          <w:i w:val="0"/>
          <w:sz w:val="22"/>
          <w:szCs w:val="22"/>
          <w:lang w:val="en-GB"/>
        </w:rPr>
        <w:lastRenderedPageBreak/>
        <w:t>June 2026</w:t>
      </w:r>
    </w:p>
    <w:p w14:paraId="70B1A4AA" w14:textId="461DE58C" w:rsidR="006F5FD0" w:rsidRPr="00B33EE6" w:rsidRDefault="0008338B" w:rsidP="001A6777">
      <w:pPr>
        <w:ind w:left="426" w:hanging="426"/>
        <w:outlineLvl w:val="0"/>
        <w:rPr>
          <w:sz w:val="22"/>
          <w:szCs w:val="22"/>
          <w:lang w:val="en-GB"/>
        </w:rPr>
      </w:pPr>
      <w:r>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6A07015F" w14:textId="07338199" w:rsidR="006F5FD0" w:rsidRPr="00B33EE6" w:rsidRDefault="00D74A87" w:rsidP="001A6777">
      <w:pPr>
        <w:pStyle w:val="Blockquote"/>
        <w:ind w:left="426" w:hanging="426"/>
        <w:jc w:val="both"/>
        <w:rPr>
          <w:i/>
          <w:sz w:val="22"/>
          <w:szCs w:val="22"/>
          <w:lang w:val="en-GB"/>
        </w:rPr>
      </w:pPr>
      <w:r>
        <w:rPr>
          <w:rStyle w:val="Emphasis"/>
          <w:i w:val="0"/>
          <w:sz w:val="22"/>
          <w:szCs w:val="22"/>
          <w:lang w:val="en-GB"/>
        </w:rPr>
        <w:t>July</w:t>
      </w:r>
      <w:r w:rsidR="00B040AB">
        <w:rPr>
          <w:rStyle w:val="Emphasis"/>
          <w:i w:val="0"/>
          <w:sz w:val="22"/>
          <w:szCs w:val="22"/>
          <w:lang w:val="en-GB"/>
        </w:rPr>
        <w:t xml:space="preserve"> 2026 up to December 2028</w:t>
      </w:r>
    </w:p>
    <w:p w14:paraId="29CC7DD8" w14:textId="77777777" w:rsidR="006F5FD0" w:rsidRPr="00B33EE6" w:rsidRDefault="00D74A87">
      <w:pPr>
        <w:rPr>
          <w:sz w:val="22"/>
          <w:szCs w:val="22"/>
          <w:lang w:val="en-GB"/>
        </w:rPr>
      </w:pPr>
      <w:r>
        <w:rPr>
          <w:snapToGrid/>
          <w:sz w:val="22"/>
          <w:szCs w:val="22"/>
          <w:lang w:val="en-GB"/>
        </w:rPr>
        <w:pict w14:anchorId="6E3015B7">
          <v:line id="_x0000_s2054" style="position:absolute;z-index:251658752" from="0,18.75pt" to="468pt,18.8pt" o:allowincell="f" strokecolor="#d4d4d4" strokeweight="1.75pt">
            <v:shadow on="t" origin=",32385f" offset="0,-1pt"/>
          </v:line>
        </w:pict>
      </w:r>
    </w:p>
    <w:p w14:paraId="25048343" w14:textId="77777777" w:rsidR="006F5FD0" w:rsidRPr="00B33EE6" w:rsidRDefault="006F5FD0" w:rsidP="001A6777">
      <w:pPr>
        <w:spacing w:after="240"/>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14:paraId="5BF50C91" w14:textId="15375054" w:rsidR="00215403" w:rsidRPr="00AE0634" w:rsidRDefault="00215403" w:rsidP="001A6777">
      <w:pPr>
        <w:widowControl/>
        <w:spacing w:before="240" w:after="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1A6777">
      <w:pPr>
        <w:widowControl/>
        <w:spacing w:before="240" w:after="0"/>
        <w:ind w:right="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1A6777">
      <w:pPr>
        <w:widowControl/>
        <w:spacing w:before="240" w:after="0"/>
        <w:ind w:right="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as a whole</w:t>
      </w:r>
      <w:r w:rsidR="006751D2" w:rsidRPr="001A6777">
        <w:rPr>
          <w:b/>
          <w:bCs/>
          <w:sz w:val="22"/>
          <w:szCs w:val="22"/>
          <w:lang w:val="en-GB"/>
        </w:rPr>
        <w:t xml:space="preserve"> if not specified otherwise.</w:t>
      </w:r>
      <w:r w:rsidR="006751D2" w:rsidRPr="00B33EE6">
        <w:rPr>
          <w:sz w:val="22"/>
          <w:szCs w:val="22"/>
          <w:lang w:val="en-GB"/>
        </w:rPr>
        <w:t xml:space="preserve"> The selection criteria will not be applied to natural persons and single-member companies when they are sub-contractors.</w:t>
      </w:r>
    </w:p>
    <w:p w14:paraId="7396831F" w14:textId="77777777" w:rsidR="0068424D" w:rsidRPr="0068424D" w:rsidRDefault="004916FF" w:rsidP="0068424D">
      <w:pPr>
        <w:pStyle w:val="Blockquote"/>
        <w:ind w:left="0" w:right="26"/>
        <w:jc w:val="both"/>
        <w:rPr>
          <w:sz w:val="22"/>
          <w:szCs w:val="22"/>
          <w:lang w:val="en-GB"/>
        </w:rPr>
      </w:pPr>
      <w:bookmarkStart w:id="15"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This is also applicable concerning the previous experience of experts required under a fee-based service contract.</w:t>
      </w:r>
    </w:p>
    <w:p w14:paraId="6408820F" w14:textId="5E3FC5CC" w:rsidR="004916FF" w:rsidRPr="00287066" w:rsidRDefault="00094707" w:rsidP="001A6777">
      <w:pPr>
        <w:widowControl/>
        <w:spacing w:before="120" w:after="120"/>
        <w:ind w:right="26"/>
        <w:jc w:val="both"/>
        <w:outlineLvl w:val="3"/>
        <w:rPr>
          <w:sz w:val="22"/>
          <w:szCs w:val="22"/>
          <w:lang w:val="en-GB"/>
        </w:rPr>
      </w:pPr>
      <w:bookmarkStart w:id="16" w:name="_Hlk169267443"/>
      <w:bookmarkEnd w:id="15"/>
      <w:r w:rsidRPr="00287066">
        <w:rPr>
          <w:sz w:val="22"/>
          <w:szCs w:val="22"/>
          <w:lang w:val="en-GB"/>
        </w:rPr>
        <w:t>The selection criteria for each tenderer are as follows:</w:t>
      </w:r>
      <w:r w:rsidR="004916FF" w:rsidRPr="00287066">
        <w:rPr>
          <w:sz w:val="22"/>
          <w:szCs w:val="22"/>
          <w:lang w:val="en-GB"/>
        </w:rPr>
        <w:t xml:space="preserve"> </w:t>
      </w:r>
    </w:p>
    <w:bookmarkEnd w:id="16"/>
    <w:p w14:paraId="53A16187" w14:textId="52EABE0E"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1A6777">
        <w:rPr>
          <w:b/>
          <w:bCs/>
          <w:sz w:val="22"/>
          <w:szCs w:val="22"/>
          <w:lang w:val="en-GB"/>
        </w:rPr>
        <w:t>the last three years for which accounts have been closed.</w:t>
      </w:r>
    </w:p>
    <w:p w14:paraId="7212344A" w14:textId="0D37C554" w:rsidR="001A03BD" w:rsidRPr="001A03BD" w:rsidRDefault="001A03BD" w:rsidP="001A03BD">
      <w:pPr>
        <w:pStyle w:val="Blockquote"/>
        <w:numPr>
          <w:ilvl w:val="0"/>
          <w:numId w:val="48"/>
        </w:numPr>
        <w:ind w:right="0"/>
        <w:jc w:val="both"/>
        <w:rPr>
          <w:sz w:val="22"/>
          <w:szCs w:val="22"/>
          <w:lang w:val="en-GB"/>
        </w:rPr>
      </w:pPr>
      <w:r w:rsidRPr="001A03BD">
        <w:rPr>
          <w:sz w:val="22"/>
          <w:szCs w:val="22"/>
        </w:rPr>
        <w:t>The average annual turnover of the tenderer for the last three financial years for which accounts have been closed must be at least equal to the annualised value of the contract. In case of a consortium, this criterion will be assessed on the basis of the combined capacity of all members</w:t>
      </w:r>
      <w:r w:rsidR="00FF4F0E">
        <w:rPr>
          <w:sz w:val="22"/>
          <w:szCs w:val="22"/>
        </w:rPr>
        <w:t>.</w:t>
      </w:r>
    </w:p>
    <w:p w14:paraId="195C8042" w14:textId="335B7D6A" w:rsidR="00BE08EC" w:rsidRPr="00B33EE6" w:rsidRDefault="00571687" w:rsidP="001A6777">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taken into account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0538D712" w14:textId="5876CBBD" w:rsidR="00DA7D5E" w:rsidRPr="00DA7D5E" w:rsidRDefault="00DA7D5E" w:rsidP="00DA7D5E">
      <w:pPr>
        <w:pStyle w:val="NormalWeb"/>
        <w:ind w:left="425"/>
        <w:jc w:val="both"/>
        <w:rPr>
          <w:sz w:val="22"/>
          <w:szCs w:val="22"/>
        </w:rPr>
      </w:pPr>
      <w:r w:rsidRPr="00DA7D5E">
        <w:rPr>
          <w:sz w:val="22"/>
          <w:szCs w:val="22"/>
        </w:rPr>
        <w:t xml:space="preserve">The tenderer must have the professional capacity and necessary technical expertise to successfully implement this </w:t>
      </w:r>
      <w:r w:rsidR="00E81178">
        <w:rPr>
          <w:sz w:val="22"/>
          <w:szCs w:val="22"/>
        </w:rPr>
        <w:t>service</w:t>
      </w:r>
      <w:r w:rsidRPr="00DA7D5E">
        <w:rPr>
          <w:sz w:val="22"/>
          <w:szCs w:val="22"/>
        </w:rPr>
        <w:t xml:space="preserve"> contract as follows:</w:t>
      </w:r>
    </w:p>
    <w:p w14:paraId="709F77F2" w14:textId="6885CBAC" w:rsidR="00DA7D5E" w:rsidRPr="00F66563" w:rsidRDefault="00DA7D5E" w:rsidP="00DA7D5E">
      <w:pPr>
        <w:pStyle w:val="NormalWeb"/>
        <w:numPr>
          <w:ilvl w:val="1"/>
          <w:numId w:val="49"/>
        </w:numPr>
        <w:jc w:val="both"/>
        <w:rPr>
          <w:sz w:val="22"/>
          <w:szCs w:val="22"/>
        </w:rPr>
      </w:pPr>
      <w:r w:rsidRPr="00F66563">
        <w:rPr>
          <w:sz w:val="22"/>
          <w:szCs w:val="22"/>
        </w:rPr>
        <w:lastRenderedPageBreak/>
        <w:t>The tenderer must have at least 2 permanent staff currently working in fields related to</w:t>
      </w:r>
      <w:r w:rsidR="00F66563" w:rsidRPr="00F66563">
        <w:rPr>
          <w:sz w:val="22"/>
          <w:szCs w:val="22"/>
        </w:rPr>
        <w:t xml:space="preserve"> communication, visibility and information management</w:t>
      </w:r>
      <w:r w:rsidRPr="00F66563">
        <w:rPr>
          <w:sz w:val="22"/>
          <w:szCs w:val="22"/>
        </w:rPr>
        <w:t>.</w:t>
      </w:r>
    </w:p>
    <w:p w14:paraId="3C04C052" w14:textId="33C9260D" w:rsidR="00DA7D5E" w:rsidRPr="00DA7D5E" w:rsidRDefault="00DA7D5E" w:rsidP="00DA7D5E">
      <w:pPr>
        <w:pStyle w:val="NormalWeb"/>
        <w:numPr>
          <w:ilvl w:val="1"/>
          <w:numId w:val="49"/>
        </w:numPr>
        <w:jc w:val="both"/>
        <w:rPr>
          <w:sz w:val="22"/>
          <w:szCs w:val="22"/>
        </w:rPr>
      </w:pPr>
      <w:r w:rsidRPr="00DA7D5E">
        <w:rPr>
          <w:sz w:val="22"/>
          <w:szCs w:val="22"/>
        </w:rPr>
        <w:t xml:space="preserve">The tenderer must be duly registered for performing activities related to </w:t>
      </w:r>
      <w:r w:rsidR="005717DB">
        <w:rPr>
          <w:sz w:val="22"/>
          <w:szCs w:val="22"/>
        </w:rPr>
        <w:t>communication, visibility and</w:t>
      </w:r>
      <w:r w:rsidR="00EC7C2B">
        <w:rPr>
          <w:sz w:val="22"/>
          <w:szCs w:val="22"/>
        </w:rPr>
        <w:t>/or</w:t>
      </w:r>
      <w:r w:rsidR="005717DB">
        <w:rPr>
          <w:sz w:val="22"/>
          <w:szCs w:val="22"/>
        </w:rPr>
        <w:t xml:space="preserve"> information management </w:t>
      </w:r>
      <w:r w:rsidRPr="00DA7D5E">
        <w:rPr>
          <w:sz w:val="22"/>
          <w:szCs w:val="22"/>
        </w:rPr>
        <w:t>in accordance with applicable national legislation.</w:t>
      </w:r>
    </w:p>
    <w:p w14:paraId="44D33F48" w14:textId="6FA722BD" w:rsidR="00661E54" w:rsidRPr="00DA7D5E" w:rsidRDefault="00661E54" w:rsidP="001A146A">
      <w:pPr>
        <w:pStyle w:val="ListParagraph"/>
        <w:spacing w:before="0" w:after="120" w:line="240" w:lineRule="atLeast"/>
        <w:ind w:left="709" w:right="26"/>
        <w:jc w:val="both"/>
        <w:rPr>
          <w:sz w:val="22"/>
          <w:szCs w:val="22"/>
          <w:highlight w:val="yellow"/>
        </w:rPr>
      </w:pPr>
    </w:p>
    <w:p w14:paraId="05E75179" w14:textId="258E1EDC" w:rsidR="00BE08EC" w:rsidRPr="00B33EE6" w:rsidRDefault="00571687" w:rsidP="001A6777">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p>
    <w:p w14:paraId="7053CF00" w14:textId="77777777" w:rsidR="007B6F5C" w:rsidRPr="007B6F5C" w:rsidRDefault="007B6F5C" w:rsidP="007B6F5C">
      <w:pPr>
        <w:pStyle w:val="Blockquote"/>
        <w:ind w:left="432" w:right="0"/>
        <w:jc w:val="both"/>
        <w:rPr>
          <w:sz w:val="22"/>
          <w:szCs w:val="22"/>
          <w:lang w:val="en-GB"/>
        </w:rPr>
      </w:pPr>
      <w:r w:rsidRPr="007B6F5C">
        <w:rPr>
          <w:sz w:val="22"/>
          <w:szCs w:val="22"/>
          <w:lang w:val="en-GB"/>
        </w:rPr>
        <w:t>The reference period which will be taken into account will be the last three years preceding the submission deadline.</w:t>
      </w:r>
    </w:p>
    <w:p w14:paraId="5A392BC8" w14:textId="1B43692D" w:rsidR="007B6F5C" w:rsidRPr="007B6F5C" w:rsidRDefault="007B6F5C" w:rsidP="007B6F5C">
      <w:pPr>
        <w:pStyle w:val="Blockquote"/>
        <w:numPr>
          <w:ilvl w:val="0"/>
          <w:numId w:val="48"/>
        </w:numPr>
        <w:ind w:right="0"/>
        <w:jc w:val="both"/>
        <w:rPr>
          <w:sz w:val="22"/>
          <w:szCs w:val="22"/>
        </w:rPr>
      </w:pPr>
      <w:r w:rsidRPr="007B6F5C">
        <w:rPr>
          <w:sz w:val="22"/>
          <w:szCs w:val="22"/>
        </w:rPr>
        <w:t xml:space="preserve">The tenderer has successfully delivered </w:t>
      </w:r>
      <w:r w:rsidR="00A6759F">
        <w:rPr>
          <w:sz w:val="22"/>
          <w:szCs w:val="22"/>
        </w:rPr>
        <w:t>communication, visibility and/or information management services</w:t>
      </w:r>
      <w:r w:rsidRPr="007B6F5C">
        <w:rPr>
          <w:sz w:val="22"/>
          <w:szCs w:val="22"/>
        </w:rPr>
        <w:t xml:space="preserve"> under at least 3 contracts, each with a value at least equal to </w:t>
      </w:r>
      <w:r w:rsidR="00E0300A">
        <w:rPr>
          <w:sz w:val="22"/>
          <w:szCs w:val="22"/>
        </w:rPr>
        <w:t xml:space="preserve">half </w:t>
      </w:r>
      <w:r w:rsidRPr="007B6F5C">
        <w:rPr>
          <w:sz w:val="22"/>
          <w:szCs w:val="22"/>
        </w:rPr>
        <w:t>the budget of this contract, which were implemented at any moment during the period from 1 January 2023 until the submission deadline for this tender.</w:t>
      </w:r>
    </w:p>
    <w:p w14:paraId="3364A443" w14:textId="6346D864" w:rsidR="007121FB" w:rsidRPr="00B33EE6"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17" w:name="_Hlk169267969"/>
      <w:r w:rsidR="001A4F1E">
        <w:rPr>
          <w:sz w:val="22"/>
          <w:szCs w:val="22"/>
          <w:lang w:val="en-GB"/>
        </w:rPr>
        <w:t>implemented</w:t>
      </w:r>
      <w:bookmarkEnd w:id="17"/>
      <w:r w:rsidR="001A4F1E">
        <w:rPr>
          <w:sz w:val="22"/>
          <w:szCs w:val="22"/>
          <w:lang w:val="en-GB"/>
        </w:rPr>
        <w:t xml:space="preserve"> </w:t>
      </w:r>
      <w:r w:rsidRPr="00B644B9">
        <w:rPr>
          <w:sz w:val="22"/>
          <w:szCs w:val="22"/>
          <w:lang w:val="en-GB"/>
        </w:rPr>
        <w:t xml:space="preserve">at any time during the indicated period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18" w:name="_Hlk169268021"/>
      <w:r w:rsidR="001A4F1E" w:rsidRPr="005C26A3">
        <w:rPr>
          <w:sz w:val="22"/>
          <w:szCs w:val="22"/>
          <w:lang w:val="en-GB"/>
        </w:rPr>
        <w:t xml:space="preserve">partially implemented during, but </w:t>
      </w:r>
      <w:bookmarkEnd w:id="18"/>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19"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19"/>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0"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0"/>
      <w:r w:rsidRPr="00B644B9">
        <w:rPr>
          <w:sz w:val="22"/>
          <w:szCs w:val="22"/>
          <w:lang w:val="en-GB"/>
        </w:rPr>
        <w:t>, together with a description of the nature of the services provided.</w:t>
      </w:r>
    </w:p>
    <w:p w14:paraId="36FE5E2E" w14:textId="2FE86180" w:rsidR="006F5FD0" w:rsidRPr="00B33EE6" w:rsidRDefault="00994EA3" w:rsidP="001A6777">
      <w:pPr>
        <w:ind w:left="426" w:hanging="426"/>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5B9E7E82" w:rsidR="006F5FD0" w:rsidRPr="00B33EE6" w:rsidRDefault="00D74A87" w:rsidP="001A6777">
      <w:pPr>
        <w:keepNext/>
        <w:keepLines/>
        <w:widowControl/>
        <w:spacing w:after="240"/>
        <w:jc w:val="center"/>
        <w:rPr>
          <w:sz w:val="28"/>
          <w:szCs w:val="28"/>
          <w:lang w:val="en-GB"/>
        </w:rPr>
      </w:pPr>
      <w:r>
        <w:rPr>
          <w:snapToGrid/>
          <w:sz w:val="22"/>
          <w:szCs w:val="22"/>
          <w:lang w:val="en-GB"/>
        </w:rPr>
        <w:pict w14:anchorId="45BE0657">
          <v:line id="_x0000_s2055" style="position:absolute;left:0;text-align:left;z-index:251659776" from="1.5pt,-6.35pt" to="469.5pt,-6.3pt" o:allowincell="f" strokecolor="#d4d4d4" strokeweight="1.75pt">
            <v:shadow on="t" origin=",32385f" offset="0,-1pt"/>
          </v:line>
        </w:pict>
      </w:r>
      <w:r w:rsidR="00994EA3" w:rsidRPr="00B33EE6">
        <w:rPr>
          <w:rStyle w:val="Strong"/>
          <w:sz w:val="28"/>
          <w:szCs w:val="28"/>
          <w:lang w:val="en-GB"/>
        </w:rPr>
        <w:t>TENDERING</w:t>
      </w:r>
    </w:p>
    <w:p w14:paraId="592B0149"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7D60F8E6"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0C3990F6" w14:textId="45688578" w:rsidR="006F5FD0" w:rsidRPr="00B33EE6" w:rsidRDefault="00706ADA" w:rsidP="001A6777">
      <w:pPr>
        <w:pStyle w:val="Blockquote"/>
        <w:ind w:left="0" w:right="26"/>
        <w:jc w:val="both"/>
        <w:rPr>
          <w:sz w:val="22"/>
          <w:szCs w:val="22"/>
          <w:lang w:val="en-GB"/>
        </w:rPr>
      </w:pPr>
      <w:hyperlink r:id="rId8" w:anchor="Annexes-AnnexesB(Ch.3):Servicecontracts" w:history="1">
        <w:r w:rsidRPr="00706ADA">
          <w:rPr>
            <w:rStyle w:val="Hyperlink"/>
            <w:sz w:val="22"/>
            <w:szCs w:val="22"/>
            <w:lang w:val="en-GB"/>
          </w:rPr>
          <w:t>https://wikis.ec.europa.eu/display/ExactExternalWiki/Annexes#Annexes-AnnexesB(Ch.3):Servicecontracts</w:t>
        </w:r>
      </w:hyperlink>
      <w:r>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1A6777">
      <w:pPr>
        <w:pStyle w:val="Blockquote"/>
        <w:ind w:left="0" w:right="26"/>
        <w:jc w:val="both"/>
        <w:rPr>
          <w:sz w:val="22"/>
          <w:szCs w:val="22"/>
          <w:lang w:val="en-GB"/>
        </w:rPr>
      </w:pPr>
      <w:hyperlink r:id="rId9" w:anchor="Annexes-AnnexesA(Ch.2):General" w:history="1">
        <w:r w:rsidRPr="00C14D56">
          <w:rPr>
            <w:rStyle w:val="Hyperlink"/>
            <w:sz w:val="22"/>
            <w:szCs w:val="22"/>
          </w:rPr>
          <w:t>https://wikis.ec.europa.eu/display/ExactExternalWiki/Annexes#Annexes-AnnexesA(Ch.2):General</w:t>
        </w:r>
      </w:hyperlink>
      <w:r>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EC36E5" w14:paraId="3907672C" w14:textId="77777777">
        <w:tc>
          <w:tcPr>
            <w:tcW w:w="9598" w:type="dxa"/>
            <w:tcBorders>
              <w:top w:val="single" w:sz="12" w:space="0" w:color="auto"/>
              <w:left w:val="single" w:sz="12" w:space="0" w:color="auto"/>
              <w:bottom w:val="single" w:sz="12" w:space="0" w:color="auto"/>
              <w:right w:val="single" w:sz="12" w:space="0" w:color="auto"/>
            </w:tcBorders>
          </w:tcPr>
          <w:p w14:paraId="7CFE0B60" w14:textId="1C078064" w:rsidR="00EC36E5" w:rsidRDefault="00EC36E5">
            <w:pPr>
              <w:pStyle w:val="Blockquote"/>
              <w:ind w:left="0" w:right="26"/>
              <w:jc w:val="both"/>
              <w:rPr>
                <w:sz w:val="22"/>
                <w:szCs w:val="22"/>
                <w:lang w:val="en-GB"/>
              </w:rPr>
            </w:pPr>
            <w:r>
              <w:rPr>
                <w:sz w:val="22"/>
                <w:szCs w:val="22"/>
              </w:rPr>
              <w:t xml:space="preserve">Tenderers are reminded that they must submit a </w:t>
            </w:r>
            <w:r>
              <w:rPr>
                <w:b/>
                <w:bCs/>
                <w:sz w:val="22"/>
                <w:szCs w:val="22"/>
              </w:rPr>
              <w:t>comprehensive portfolio demonstrating relevant reference projects</w:t>
            </w:r>
            <w:r>
              <w:rPr>
                <w:sz w:val="22"/>
                <w:szCs w:val="22"/>
              </w:rPr>
              <w:t xml:space="preserve">, including graphic design, web design, video production, and HL event organisation. The application should also include a </w:t>
            </w:r>
            <w:r>
              <w:rPr>
                <w:b/>
                <w:bCs/>
                <w:sz w:val="22"/>
                <w:szCs w:val="22"/>
              </w:rPr>
              <w:t>list of client references confirming relevant experience</w:t>
            </w:r>
            <w:r>
              <w:rPr>
                <w:sz w:val="22"/>
                <w:szCs w:val="22"/>
              </w:rPr>
              <w:t xml:space="preserve"> and the delivery of high-quality outputs, as well as a </w:t>
            </w:r>
            <w:r>
              <w:rPr>
                <w:b/>
                <w:bCs/>
                <w:sz w:val="22"/>
                <w:szCs w:val="22"/>
              </w:rPr>
              <w:t>list of available equipment</w:t>
            </w:r>
            <w:r>
              <w:rPr>
                <w:sz w:val="22"/>
                <w:szCs w:val="22"/>
              </w:rPr>
              <w:t xml:space="preserve"> (e.g. cameras, lighting, sound equipment, and software used for graphic design, web design, and video production)</w:t>
            </w:r>
            <w:r>
              <w:rPr>
                <w:sz w:val="22"/>
                <w:szCs w:val="22"/>
                <w:lang w:val="en-GB"/>
              </w:rPr>
              <w:t>.</w:t>
            </w:r>
          </w:p>
        </w:tc>
      </w:tr>
    </w:tbl>
    <w:p w14:paraId="52604666" w14:textId="77777777" w:rsidR="00EC36E5" w:rsidRDefault="00EC36E5" w:rsidP="001A6777">
      <w:pPr>
        <w:pStyle w:val="Blockquote"/>
        <w:ind w:left="0" w:right="26"/>
        <w:jc w:val="both"/>
        <w:rPr>
          <w:sz w:val="22"/>
          <w:szCs w:val="22"/>
        </w:rPr>
      </w:pPr>
    </w:p>
    <w:p w14:paraId="3AC38030"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14:paraId="7A5C8404" w14:textId="3D4F848F" w:rsidR="00AF412E" w:rsidRPr="001A6777" w:rsidRDefault="00AF412E" w:rsidP="001A6777">
      <w:pPr>
        <w:widowControl/>
        <w:snapToGrid w:val="0"/>
        <w:spacing w:after="240"/>
        <w:ind w:right="26"/>
        <w:jc w:val="both"/>
        <w:rPr>
          <w:sz w:val="22"/>
          <w:szCs w:val="22"/>
          <w:lang w:val="en-GB"/>
        </w:rPr>
      </w:pPr>
      <w:r w:rsidRPr="001A6777">
        <w:rPr>
          <w:sz w:val="22"/>
          <w:szCs w:val="22"/>
          <w:lang w:val="en-GB"/>
        </w:rPr>
        <w:t xml:space="preserve">Financial data to be provided by the candidate in the standard application form  must be expressed in </w:t>
      </w:r>
      <w:r w:rsidR="0043493C">
        <w:rPr>
          <w:sz w:val="22"/>
          <w:szCs w:val="22"/>
          <w:lang w:val="en-GB"/>
        </w:rPr>
        <w:t>EUR</w:t>
      </w:r>
      <w:r w:rsidR="00C513FC">
        <w:rPr>
          <w:sz w:val="22"/>
          <w:szCs w:val="22"/>
          <w:lang w:val="en-GB"/>
        </w:rPr>
        <w:t>.</w:t>
      </w:r>
      <w:r w:rsidR="0043493C">
        <w:rPr>
          <w:sz w:val="22"/>
          <w:szCs w:val="22"/>
          <w:lang w:val="en-GB"/>
        </w:rPr>
        <w:t xml:space="preserve"> </w:t>
      </w:r>
      <w:r w:rsidRPr="001A6777">
        <w:rPr>
          <w:sz w:val="22"/>
          <w:szCs w:val="22"/>
          <w:lang w:val="en-GB"/>
        </w:rPr>
        <w:t xml:space="preserve">If applicable, where a candidate refers to amounts originally expressed in a different currency, the conversion to </w:t>
      </w:r>
      <w:r w:rsidR="00C513FC">
        <w:rPr>
          <w:sz w:val="22"/>
          <w:szCs w:val="22"/>
          <w:lang w:val="en-GB"/>
        </w:rPr>
        <w:t xml:space="preserve">EUR </w:t>
      </w:r>
      <w:r w:rsidRPr="001A6777">
        <w:rPr>
          <w:sz w:val="22"/>
          <w:szCs w:val="22"/>
          <w:lang w:val="en-GB"/>
        </w:rPr>
        <w:t>shall be made in accordance with the InforEuro exchange rate of</w:t>
      </w:r>
      <w:r w:rsidR="00774BF4">
        <w:rPr>
          <w:sz w:val="22"/>
          <w:szCs w:val="22"/>
          <w:lang w:val="en-GB"/>
        </w:rPr>
        <w:t xml:space="preserve"> May 2026</w:t>
      </w:r>
      <w:r w:rsidRPr="001A6777">
        <w:rPr>
          <w:sz w:val="22"/>
          <w:szCs w:val="22"/>
          <w:lang w:val="en-GB"/>
        </w:rPr>
        <w:t xml:space="preserve">, which can be found at the following address: </w:t>
      </w:r>
      <w:hyperlink r:id="rId10" w:history="1">
        <w:r w:rsidRPr="001A6777">
          <w:rPr>
            <w:rStyle w:val="Hyperlink"/>
            <w:sz w:val="22"/>
            <w:szCs w:val="22"/>
            <w:lang w:val="en-GB"/>
          </w:rPr>
          <w:t>http://ec.europa.eu/budget/graphs/inforeuro.html</w:t>
        </w:r>
      </w:hyperlink>
      <w:r w:rsidRPr="001A6777">
        <w:rPr>
          <w:sz w:val="22"/>
          <w:szCs w:val="22"/>
          <w:lang w:val="en-GB"/>
        </w:rPr>
        <w:t>.</w:t>
      </w:r>
    </w:p>
    <w:p w14:paraId="2AC4BD41" w14:textId="0F4DD6AB"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15110" w14:textId="77777777" w:rsidR="00316018" w:rsidRDefault="00316018">
      <w:r>
        <w:separator/>
      </w:r>
    </w:p>
  </w:endnote>
  <w:endnote w:type="continuationSeparator" w:id="0">
    <w:p w14:paraId="79867028" w14:textId="77777777" w:rsidR="00316018" w:rsidRDefault="00316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3400CBA"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1F8CDB3B" w:rsidR="00EF0A8C" w:rsidRPr="00B33EE6" w:rsidRDefault="001A650B" w:rsidP="001A650B">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073F3">
      <w:rPr>
        <w:noProof/>
        <w:sz w:val="18"/>
        <w:szCs w:val="18"/>
        <w:lang w:val="en-GB"/>
      </w:rPr>
      <w:t>3_contractnotice_simp_neg_en</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9FA0C" w14:textId="77777777" w:rsidR="00316018" w:rsidRDefault="00316018">
      <w:r>
        <w:separator/>
      </w:r>
    </w:p>
  </w:footnote>
  <w:footnote w:type="continuationSeparator" w:id="0">
    <w:p w14:paraId="24B14B5B" w14:textId="77777777" w:rsidR="00316018" w:rsidRDefault="00316018">
      <w:r>
        <w:continuationSeparator/>
      </w:r>
    </w:p>
  </w:footnote>
  <w:footnote w:id="1">
    <w:p w14:paraId="2007C149" w14:textId="6EA8D8CC"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16875B59"/>
    <w:multiLevelType w:val="hybridMultilevel"/>
    <w:tmpl w:val="D3D412E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8"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3"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5"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0721D82"/>
    <w:multiLevelType w:val="hybridMultilevel"/>
    <w:tmpl w:val="F1606F5E"/>
    <w:lvl w:ilvl="0" w:tplc="17441276">
      <w:start w:val="1"/>
      <w:numFmt w:val="decimal"/>
      <w:lvlText w:val="%1)"/>
      <w:lvlJc w:val="left"/>
      <w:pPr>
        <w:ind w:left="717" w:hanging="360"/>
      </w:pPr>
      <w:rPr>
        <w:rFonts w:hint="default"/>
        <w:b/>
        <w:u w:val="single"/>
      </w:rPr>
    </w:lvl>
    <w:lvl w:ilvl="1" w:tplc="F718D76E">
      <w:start w:val="2"/>
      <w:numFmt w:val="bullet"/>
      <w:lvlText w:val="•"/>
      <w:lvlJc w:val="left"/>
      <w:pPr>
        <w:ind w:left="1437" w:hanging="360"/>
      </w:pPr>
      <w:rPr>
        <w:rFonts w:ascii="Arial" w:eastAsia="Times New Roman" w:hAnsi="Arial" w:cs="Arial" w:hint="default"/>
      </w:r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1831484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0068538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001074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1017515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0859437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409262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548100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9054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861391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319302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92653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4270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26315442">
    <w:abstractNumId w:val="17"/>
  </w:num>
  <w:num w:numId="14" w16cid:durableId="49665642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1630045">
    <w:abstractNumId w:val="13"/>
  </w:num>
  <w:num w:numId="16" w16cid:durableId="1975673608">
    <w:abstractNumId w:val="15"/>
  </w:num>
  <w:num w:numId="17" w16cid:durableId="14939082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7464886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3849226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255401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53068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8480951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0794945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0780921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913446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46180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940325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1505678">
    <w:abstractNumId w:val="27"/>
  </w:num>
  <w:num w:numId="29" w16cid:durableId="2090038602">
    <w:abstractNumId w:val="27"/>
  </w:num>
  <w:num w:numId="30" w16cid:durableId="781991991">
    <w:abstractNumId w:val="27"/>
  </w:num>
  <w:num w:numId="31" w16cid:durableId="1536036556">
    <w:abstractNumId w:val="27"/>
  </w:num>
  <w:num w:numId="32" w16cid:durableId="20243572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5513631">
    <w:abstractNumId w:val="36"/>
  </w:num>
  <w:num w:numId="34" w16cid:durableId="1549956427">
    <w:abstractNumId w:val="45"/>
  </w:num>
  <w:num w:numId="35" w16cid:durableId="337386378">
    <w:abstractNumId w:val="35"/>
  </w:num>
  <w:num w:numId="36" w16cid:durableId="2127701039">
    <w:abstractNumId w:val="33"/>
  </w:num>
  <w:num w:numId="37" w16cid:durableId="962926559">
    <w:abstractNumId w:val="38"/>
  </w:num>
  <w:num w:numId="38" w16cid:durableId="1435200785">
    <w:abstractNumId w:val="41"/>
  </w:num>
  <w:num w:numId="39" w16cid:durableId="90203469">
    <w:abstractNumId w:val="47"/>
  </w:num>
  <w:num w:numId="40" w16cid:durableId="715812902">
    <w:abstractNumId w:val="48"/>
  </w:num>
  <w:num w:numId="41" w16cid:durableId="624190094">
    <w:abstractNumId w:val="43"/>
  </w:num>
  <w:num w:numId="42" w16cid:durableId="1712731211">
    <w:abstractNumId w:val="46"/>
  </w:num>
  <w:num w:numId="43" w16cid:durableId="911357192">
    <w:abstractNumId w:val="39"/>
  </w:num>
  <w:num w:numId="44" w16cid:durableId="1484202604">
    <w:abstractNumId w:val="34"/>
  </w:num>
  <w:num w:numId="45" w16cid:durableId="1048841874">
    <w:abstractNumId w:val="40"/>
  </w:num>
  <w:num w:numId="46" w16cid:durableId="387386429">
    <w:abstractNumId w:val="42"/>
  </w:num>
  <w:num w:numId="47" w16cid:durableId="75322630">
    <w:abstractNumId w:val="44"/>
  </w:num>
  <w:num w:numId="48" w16cid:durableId="501626717">
    <w:abstractNumId w:val="37"/>
  </w:num>
  <w:num w:numId="49" w16cid:durableId="1666283048">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15492"/>
    <w:rsid w:val="0002004D"/>
    <w:rsid w:val="00022D5F"/>
    <w:rsid w:val="0003004C"/>
    <w:rsid w:val="00030910"/>
    <w:rsid w:val="000333FE"/>
    <w:rsid w:val="00051D1D"/>
    <w:rsid w:val="00060001"/>
    <w:rsid w:val="0006084A"/>
    <w:rsid w:val="00063FB5"/>
    <w:rsid w:val="00073C29"/>
    <w:rsid w:val="00080900"/>
    <w:rsid w:val="0008338B"/>
    <w:rsid w:val="00087A72"/>
    <w:rsid w:val="00087CE7"/>
    <w:rsid w:val="00094707"/>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405E"/>
    <w:rsid w:val="00145CFA"/>
    <w:rsid w:val="00150687"/>
    <w:rsid w:val="001661F7"/>
    <w:rsid w:val="00171F24"/>
    <w:rsid w:val="00171F2E"/>
    <w:rsid w:val="0017454B"/>
    <w:rsid w:val="00180D47"/>
    <w:rsid w:val="001903F3"/>
    <w:rsid w:val="001951FE"/>
    <w:rsid w:val="00195F75"/>
    <w:rsid w:val="001A03BD"/>
    <w:rsid w:val="001A146A"/>
    <w:rsid w:val="001A4F1E"/>
    <w:rsid w:val="001A59BB"/>
    <w:rsid w:val="001A650B"/>
    <w:rsid w:val="001A6777"/>
    <w:rsid w:val="001B2571"/>
    <w:rsid w:val="001C21A2"/>
    <w:rsid w:val="001C4C24"/>
    <w:rsid w:val="001C64F1"/>
    <w:rsid w:val="001D19A6"/>
    <w:rsid w:val="001D55F7"/>
    <w:rsid w:val="001E50A2"/>
    <w:rsid w:val="001F0839"/>
    <w:rsid w:val="001F1546"/>
    <w:rsid w:val="001F1E7E"/>
    <w:rsid w:val="001F6AB7"/>
    <w:rsid w:val="001F780C"/>
    <w:rsid w:val="001F7E89"/>
    <w:rsid w:val="00201320"/>
    <w:rsid w:val="00203DA3"/>
    <w:rsid w:val="00212656"/>
    <w:rsid w:val="00212BC7"/>
    <w:rsid w:val="00213E14"/>
    <w:rsid w:val="00215403"/>
    <w:rsid w:val="00216179"/>
    <w:rsid w:val="00226829"/>
    <w:rsid w:val="00233B9D"/>
    <w:rsid w:val="00233DDA"/>
    <w:rsid w:val="00235A71"/>
    <w:rsid w:val="002413EA"/>
    <w:rsid w:val="00243849"/>
    <w:rsid w:val="002575AA"/>
    <w:rsid w:val="00266EB9"/>
    <w:rsid w:val="002753AD"/>
    <w:rsid w:val="00287066"/>
    <w:rsid w:val="002B2145"/>
    <w:rsid w:val="002B2773"/>
    <w:rsid w:val="002D266E"/>
    <w:rsid w:val="002D4121"/>
    <w:rsid w:val="002E1B83"/>
    <w:rsid w:val="002E2635"/>
    <w:rsid w:val="002E7D33"/>
    <w:rsid w:val="002F4E69"/>
    <w:rsid w:val="003045C3"/>
    <w:rsid w:val="00313F6B"/>
    <w:rsid w:val="00316018"/>
    <w:rsid w:val="00322D52"/>
    <w:rsid w:val="00323016"/>
    <w:rsid w:val="003232ED"/>
    <w:rsid w:val="003237E4"/>
    <w:rsid w:val="00323BDD"/>
    <w:rsid w:val="003262FC"/>
    <w:rsid w:val="00326B16"/>
    <w:rsid w:val="00327E0B"/>
    <w:rsid w:val="00330261"/>
    <w:rsid w:val="00330D05"/>
    <w:rsid w:val="003378F6"/>
    <w:rsid w:val="00340648"/>
    <w:rsid w:val="00342E7F"/>
    <w:rsid w:val="00347673"/>
    <w:rsid w:val="00353144"/>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6E63"/>
    <w:rsid w:val="00397073"/>
    <w:rsid w:val="003A4357"/>
    <w:rsid w:val="003B1B35"/>
    <w:rsid w:val="003C0359"/>
    <w:rsid w:val="003C1515"/>
    <w:rsid w:val="003C23AA"/>
    <w:rsid w:val="003D16FB"/>
    <w:rsid w:val="003D6CAD"/>
    <w:rsid w:val="003E782D"/>
    <w:rsid w:val="00400098"/>
    <w:rsid w:val="0040360C"/>
    <w:rsid w:val="004108A4"/>
    <w:rsid w:val="00414AE3"/>
    <w:rsid w:val="00415616"/>
    <w:rsid w:val="004207FF"/>
    <w:rsid w:val="00424124"/>
    <w:rsid w:val="00433BCA"/>
    <w:rsid w:val="0043493C"/>
    <w:rsid w:val="0043533D"/>
    <w:rsid w:val="00445514"/>
    <w:rsid w:val="00452ED8"/>
    <w:rsid w:val="0045494F"/>
    <w:rsid w:val="004567DF"/>
    <w:rsid w:val="00472630"/>
    <w:rsid w:val="00473883"/>
    <w:rsid w:val="00476D80"/>
    <w:rsid w:val="00480B5C"/>
    <w:rsid w:val="00481C54"/>
    <w:rsid w:val="00482E0D"/>
    <w:rsid w:val="004850B4"/>
    <w:rsid w:val="004901C2"/>
    <w:rsid w:val="004916FF"/>
    <w:rsid w:val="004957E5"/>
    <w:rsid w:val="004C21CC"/>
    <w:rsid w:val="004C3FDE"/>
    <w:rsid w:val="004C49B2"/>
    <w:rsid w:val="004D031B"/>
    <w:rsid w:val="004D4663"/>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17DB"/>
    <w:rsid w:val="0057197B"/>
    <w:rsid w:val="00572F15"/>
    <w:rsid w:val="00572F5C"/>
    <w:rsid w:val="00573F7A"/>
    <w:rsid w:val="00582326"/>
    <w:rsid w:val="00584BF4"/>
    <w:rsid w:val="00584D96"/>
    <w:rsid w:val="00590ADB"/>
    <w:rsid w:val="005A21DC"/>
    <w:rsid w:val="005B35A2"/>
    <w:rsid w:val="005B4F80"/>
    <w:rsid w:val="005B5E3C"/>
    <w:rsid w:val="005C71EF"/>
    <w:rsid w:val="005D41DD"/>
    <w:rsid w:val="005F776D"/>
    <w:rsid w:val="0060359F"/>
    <w:rsid w:val="0061336A"/>
    <w:rsid w:val="006265DA"/>
    <w:rsid w:val="006309DE"/>
    <w:rsid w:val="00632BDC"/>
    <w:rsid w:val="0064390B"/>
    <w:rsid w:val="00661E54"/>
    <w:rsid w:val="00663C6D"/>
    <w:rsid w:val="006714ED"/>
    <w:rsid w:val="006738B9"/>
    <w:rsid w:val="00674F9C"/>
    <w:rsid w:val="006751D2"/>
    <w:rsid w:val="006770CA"/>
    <w:rsid w:val="0068424D"/>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6C52"/>
    <w:rsid w:val="006F7885"/>
    <w:rsid w:val="007046C8"/>
    <w:rsid w:val="00706ADA"/>
    <w:rsid w:val="00706E7C"/>
    <w:rsid w:val="00710A38"/>
    <w:rsid w:val="007121FB"/>
    <w:rsid w:val="007129D6"/>
    <w:rsid w:val="00712CB3"/>
    <w:rsid w:val="00715755"/>
    <w:rsid w:val="00726C83"/>
    <w:rsid w:val="00731A9A"/>
    <w:rsid w:val="007471C5"/>
    <w:rsid w:val="00750FF8"/>
    <w:rsid w:val="00753FC2"/>
    <w:rsid w:val="00756C38"/>
    <w:rsid w:val="00761673"/>
    <w:rsid w:val="00761893"/>
    <w:rsid w:val="007645D0"/>
    <w:rsid w:val="007653F4"/>
    <w:rsid w:val="00770822"/>
    <w:rsid w:val="00771F97"/>
    <w:rsid w:val="007727F3"/>
    <w:rsid w:val="00774BF4"/>
    <w:rsid w:val="007874C8"/>
    <w:rsid w:val="0079428E"/>
    <w:rsid w:val="00794A92"/>
    <w:rsid w:val="00796976"/>
    <w:rsid w:val="00796CC5"/>
    <w:rsid w:val="007A04AC"/>
    <w:rsid w:val="007A4037"/>
    <w:rsid w:val="007B0B98"/>
    <w:rsid w:val="007B6F5C"/>
    <w:rsid w:val="007C352C"/>
    <w:rsid w:val="007D51F2"/>
    <w:rsid w:val="007D6292"/>
    <w:rsid w:val="007D761E"/>
    <w:rsid w:val="007E2803"/>
    <w:rsid w:val="007F095B"/>
    <w:rsid w:val="007F26E3"/>
    <w:rsid w:val="007F45E2"/>
    <w:rsid w:val="007F5383"/>
    <w:rsid w:val="007F6AA9"/>
    <w:rsid w:val="008006B4"/>
    <w:rsid w:val="00800827"/>
    <w:rsid w:val="0080610B"/>
    <w:rsid w:val="00810582"/>
    <w:rsid w:val="00813A48"/>
    <w:rsid w:val="008152EF"/>
    <w:rsid w:val="008162F6"/>
    <w:rsid w:val="00817895"/>
    <w:rsid w:val="00817B4A"/>
    <w:rsid w:val="008272C0"/>
    <w:rsid w:val="008323D3"/>
    <w:rsid w:val="0083438A"/>
    <w:rsid w:val="008351FF"/>
    <w:rsid w:val="00845F81"/>
    <w:rsid w:val="00862885"/>
    <w:rsid w:val="0087086B"/>
    <w:rsid w:val="00881C2D"/>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429C"/>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966C9"/>
    <w:rsid w:val="009A38DE"/>
    <w:rsid w:val="009B06B5"/>
    <w:rsid w:val="009B69BE"/>
    <w:rsid w:val="009C197A"/>
    <w:rsid w:val="009C74C8"/>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2FB2"/>
    <w:rsid w:val="00A666EC"/>
    <w:rsid w:val="00A6759F"/>
    <w:rsid w:val="00A74EDE"/>
    <w:rsid w:val="00A779FE"/>
    <w:rsid w:val="00A77B07"/>
    <w:rsid w:val="00A84E04"/>
    <w:rsid w:val="00A85E8A"/>
    <w:rsid w:val="00A94ED6"/>
    <w:rsid w:val="00A97B08"/>
    <w:rsid w:val="00AA04CC"/>
    <w:rsid w:val="00AA5256"/>
    <w:rsid w:val="00AA7F22"/>
    <w:rsid w:val="00AB7F58"/>
    <w:rsid w:val="00AC0D0C"/>
    <w:rsid w:val="00AC4530"/>
    <w:rsid w:val="00AC7E0D"/>
    <w:rsid w:val="00AD1660"/>
    <w:rsid w:val="00AD1E4D"/>
    <w:rsid w:val="00AD3C4A"/>
    <w:rsid w:val="00AE1D8D"/>
    <w:rsid w:val="00AE4633"/>
    <w:rsid w:val="00AE6A5B"/>
    <w:rsid w:val="00AF0B6B"/>
    <w:rsid w:val="00AF412E"/>
    <w:rsid w:val="00AF5261"/>
    <w:rsid w:val="00AF7BB3"/>
    <w:rsid w:val="00B00363"/>
    <w:rsid w:val="00B02071"/>
    <w:rsid w:val="00B040AB"/>
    <w:rsid w:val="00B063F9"/>
    <w:rsid w:val="00B06D60"/>
    <w:rsid w:val="00B112A1"/>
    <w:rsid w:val="00B1406D"/>
    <w:rsid w:val="00B14398"/>
    <w:rsid w:val="00B14400"/>
    <w:rsid w:val="00B14E3C"/>
    <w:rsid w:val="00B200AF"/>
    <w:rsid w:val="00B27B8B"/>
    <w:rsid w:val="00B33EE6"/>
    <w:rsid w:val="00B46840"/>
    <w:rsid w:val="00B503CB"/>
    <w:rsid w:val="00B5059E"/>
    <w:rsid w:val="00B50F8D"/>
    <w:rsid w:val="00B55A6D"/>
    <w:rsid w:val="00B60EC5"/>
    <w:rsid w:val="00B644B9"/>
    <w:rsid w:val="00B7349E"/>
    <w:rsid w:val="00B738A7"/>
    <w:rsid w:val="00B7586A"/>
    <w:rsid w:val="00B766F9"/>
    <w:rsid w:val="00B805A5"/>
    <w:rsid w:val="00B83DA1"/>
    <w:rsid w:val="00B84AED"/>
    <w:rsid w:val="00B909FC"/>
    <w:rsid w:val="00B90EE0"/>
    <w:rsid w:val="00B92478"/>
    <w:rsid w:val="00B9793F"/>
    <w:rsid w:val="00BA0765"/>
    <w:rsid w:val="00BA44A3"/>
    <w:rsid w:val="00BA7C3E"/>
    <w:rsid w:val="00BB2689"/>
    <w:rsid w:val="00BC3120"/>
    <w:rsid w:val="00BC353E"/>
    <w:rsid w:val="00BD65BA"/>
    <w:rsid w:val="00BD69EF"/>
    <w:rsid w:val="00BE08EC"/>
    <w:rsid w:val="00BE3544"/>
    <w:rsid w:val="00BE595A"/>
    <w:rsid w:val="00BE5F29"/>
    <w:rsid w:val="00BE783C"/>
    <w:rsid w:val="00C00D44"/>
    <w:rsid w:val="00C03AF5"/>
    <w:rsid w:val="00C04FCE"/>
    <w:rsid w:val="00C06609"/>
    <w:rsid w:val="00C067C5"/>
    <w:rsid w:val="00C0772E"/>
    <w:rsid w:val="00C10DC7"/>
    <w:rsid w:val="00C147B2"/>
    <w:rsid w:val="00C14D56"/>
    <w:rsid w:val="00C171B6"/>
    <w:rsid w:val="00C2011B"/>
    <w:rsid w:val="00C2062A"/>
    <w:rsid w:val="00C30183"/>
    <w:rsid w:val="00C316FC"/>
    <w:rsid w:val="00C3644F"/>
    <w:rsid w:val="00C36666"/>
    <w:rsid w:val="00C4268E"/>
    <w:rsid w:val="00C43AAC"/>
    <w:rsid w:val="00C460D8"/>
    <w:rsid w:val="00C513FC"/>
    <w:rsid w:val="00C61B8C"/>
    <w:rsid w:val="00C712DE"/>
    <w:rsid w:val="00C836E5"/>
    <w:rsid w:val="00C83C65"/>
    <w:rsid w:val="00C840D0"/>
    <w:rsid w:val="00C867B9"/>
    <w:rsid w:val="00CA3B1B"/>
    <w:rsid w:val="00CB23E3"/>
    <w:rsid w:val="00CB759D"/>
    <w:rsid w:val="00CB7AAE"/>
    <w:rsid w:val="00CC0A41"/>
    <w:rsid w:val="00CC3BA0"/>
    <w:rsid w:val="00CC48C9"/>
    <w:rsid w:val="00CC78BD"/>
    <w:rsid w:val="00CD765A"/>
    <w:rsid w:val="00CE49A1"/>
    <w:rsid w:val="00CF36D7"/>
    <w:rsid w:val="00CF759C"/>
    <w:rsid w:val="00D00216"/>
    <w:rsid w:val="00D011CD"/>
    <w:rsid w:val="00D05BF4"/>
    <w:rsid w:val="00D14A9D"/>
    <w:rsid w:val="00D17A30"/>
    <w:rsid w:val="00D225CC"/>
    <w:rsid w:val="00D22682"/>
    <w:rsid w:val="00D240C3"/>
    <w:rsid w:val="00D2786B"/>
    <w:rsid w:val="00D3113D"/>
    <w:rsid w:val="00D32849"/>
    <w:rsid w:val="00D33DD9"/>
    <w:rsid w:val="00D434A7"/>
    <w:rsid w:val="00D46724"/>
    <w:rsid w:val="00D517A4"/>
    <w:rsid w:val="00D51C7E"/>
    <w:rsid w:val="00D549F4"/>
    <w:rsid w:val="00D64101"/>
    <w:rsid w:val="00D66404"/>
    <w:rsid w:val="00D74A87"/>
    <w:rsid w:val="00D8773C"/>
    <w:rsid w:val="00D93082"/>
    <w:rsid w:val="00D97139"/>
    <w:rsid w:val="00DA0ABA"/>
    <w:rsid w:val="00DA28BE"/>
    <w:rsid w:val="00DA4A90"/>
    <w:rsid w:val="00DA7D5E"/>
    <w:rsid w:val="00DC0253"/>
    <w:rsid w:val="00DC4F70"/>
    <w:rsid w:val="00DC753D"/>
    <w:rsid w:val="00DD0CD4"/>
    <w:rsid w:val="00DF04F0"/>
    <w:rsid w:val="00E0300A"/>
    <w:rsid w:val="00E073F3"/>
    <w:rsid w:val="00E1108E"/>
    <w:rsid w:val="00E147D3"/>
    <w:rsid w:val="00E14A48"/>
    <w:rsid w:val="00E1782A"/>
    <w:rsid w:val="00E17CCF"/>
    <w:rsid w:val="00E21BC3"/>
    <w:rsid w:val="00E23A94"/>
    <w:rsid w:val="00E30BB5"/>
    <w:rsid w:val="00E31447"/>
    <w:rsid w:val="00E422A2"/>
    <w:rsid w:val="00E44018"/>
    <w:rsid w:val="00E5220B"/>
    <w:rsid w:val="00E56F9C"/>
    <w:rsid w:val="00E6172B"/>
    <w:rsid w:val="00E655A5"/>
    <w:rsid w:val="00E66A55"/>
    <w:rsid w:val="00E713DA"/>
    <w:rsid w:val="00E81178"/>
    <w:rsid w:val="00E813B7"/>
    <w:rsid w:val="00E82874"/>
    <w:rsid w:val="00E845AC"/>
    <w:rsid w:val="00E867FC"/>
    <w:rsid w:val="00E9047D"/>
    <w:rsid w:val="00EA0ACE"/>
    <w:rsid w:val="00EA26BE"/>
    <w:rsid w:val="00EA399C"/>
    <w:rsid w:val="00EB4C19"/>
    <w:rsid w:val="00EC1215"/>
    <w:rsid w:val="00EC36E5"/>
    <w:rsid w:val="00EC7C2B"/>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66563"/>
    <w:rsid w:val="00F77C8A"/>
    <w:rsid w:val="00F86AAA"/>
    <w:rsid w:val="00F9055E"/>
    <w:rsid w:val="00F91683"/>
    <w:rsid w:val="00FA00C3"/>
    <w:rsid w:val="00FA17FC"/>
    <w:rsid w:val="00FA2040"/>
    <w:rsid w:val="00FB17AC"/>
    <w:rsid w:val="00FB41D6"/>
    <w:rsid w:val="00FC5CC0"/>
    <w:rsid w:val="00FC622D"/>
    <w:rsid w:val="00FD7C42"/>
    <w:rsid w:val="00FE4D9A"/>
    <w:rsid w:val="00FE4E4B"/>
    <w:rsid w:val="00FE62A5"/>
    <w:rsid w:val="00FE6A9C"/>
    <w:rsid w:val="00FE6CB8"/>
    <w:rsid w:val="00FF1872"/>
    <w:rsid w:val="00FF4F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FDE"/>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rPr>
  </w:style>
  <w:style w:type="character" w:styleId="UnresolvedMention">
    <w:name w:val="Unresolved Mention"/>
    <w:uiPriority w:val="99"/>
    <w:semiHidden/>
    <w:unhideWhenUsed/>
    <w:rsid w:val="00572F5C"/>
    <w:rPr>
      <w:color w:val="605E5C"/>
      <w:shd w:val="clear" w:color="auto" w:fill="E1DFDD"/>
    </w:rPr>
  </w:style>
  <w:style w:type="paragraph" w:styleId="NormalWeb">
    <w:name w:val="Normal (Web)"/>
    <w:basedOn w:val="Normal"/>
    <w:uiPriority w:val="99"/>
    <w:unhideWhenUsed/>
    <w:rsid w:val="00DA7D5E"/>
    <w:pPr>
      <w:widowControl/>
      <w:spacing w:beforeAutospacing="1" w:afterAutospacing="1"/>
    </w:pPr>
    <w:rPr>
      <w:snapToGrid/>
      <w:szCs w:val="24"/>
    </w:rPr>
  </w:style>
  <w:style w:type="table" w:styleId="TableGrid">
    <w:name w:val="Table Grid"/>
    <w:basedOn w:val="TableNormal"/>
    <w:rsid w:val="00EC3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1821</Words>
  <Characters>10382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12179</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Amar Hrvat</cp:lastModifiedBy>
  <cp:revision>42</cp:revision>
  <cp:lastPrinted>2024-06-13T12:17:00Z</cp:lastPrinted>
  <dcterms:created xsi:type="dcterms:W3CDTF">2024-07-11T08:17:00Z</dcterms:created>
  <dcterms:modified xsi:type="dcterms:W3CDTF">2026-05-20T07:37:00Z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y fmtid="{D5CDD505-2E9C-101B-9397-08002B2CF9AE}" pid="11" name="GrammarlyDocumentId">
    <vt:lpwstr>c6399856-66d7-4c2b-b1f6-4d3dd34077d8</vt:lpwstr>
  </property>
</Properties>
</file>